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2E504D9D"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6856A0">
        <w:rPr>
          <w:rFonts w:asciiTheme="majorHAnsi" w:eastAsia="Arial" w:hAnsiTheme="majorHAnsi" w:cstheme="majorHAnsi"/>
          <w:sz w:val="22"/>
          <w:szCs w:val="22"/>
        </w:rPr>
        <w:t>nak sprawy: 5</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0CE818E3" w14:textId="0B88213B" w:rsidR="00C867C4" w:rsidRDefault="00942BFC" w:rsidP="00C867C4">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00C867C4">
        <w:rPr>
          <w:rFonts w:asciiTheme="majorHAnsi" w:eastAsia="Arial" w:hAnsiTheme="majorHAnsi" w:cstheme="majorHAnsi"/>
          <w:b/>
          <w:sz w:val="22"/>
          <w:szCs w:val="22"/>
        </w:rPr>
        <w:t>Roboty drogowe na terenie  Zespołu</w:t>
      </w:r>
      <w:r w:rsidR="00C867C4" w:rsidRPr="00C867C4">
        <w:rPr>
          <w:rFonts w:asciiTheme="majorHAnsi" w:eastAsia="Arial" w:hAnsiTheme="majorHAnsi" w:cstheme="majorHAnsi"/>
          <w:b/>
          <w:sz w:val="22"/>
          <w:szCs w:val="22"/>
        </w:rPr>
        <w:t xml:space="preserve"> Szkół Centrum Kształcenia Rolniczego im.</w:t>
      </w:r>
      <w:r w:rsidR="00C867C4">
        <w:rPr>
          <w:rFonts w:asciiTheme="majorHAnsi" w:eastAsia="Arial" w:hAnsiTheme="majorHAnsi" w:cstheme="majorHAnsi"/>
          <w:b/>
          <w:sz w:val="22"/>
          <w:szCs w:val="22"/>
        </w:rPr>
        <w:t xml:space="preserve"> Józefa Piłsudzkiego w Okszowie”</w:t>
      </w: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2DEB467C" w:rsidR="00CF21AB" w:rsidRPr="001811CC" w:rsidRDefault="00CF21AB" w:rsidP="001811CC">
      <w:pPr>
        <w:spacing w:after="120"/>
        <w:jc w:val="both"/>
        <w:rPr>
          <w:rFonts w:asciiTheme="majorHAnsi" w:eastAsia="Times New Roman" w:hAnsiTheme="majorHAnsi" w:cstheme="majorHAnsi"/>
          <w:sz w:val="22"/>
          <w:szCs w:val="22"/>
        </w:rPr>
      </w:pP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275BAB5B"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6856A0">
        <w:rPr>
          <w:rFonts w:asciiTheme="majorHAnsi" w:eastAsia="Arial" w:hAnsiTheme="majorHAnsi" w:cstheme="majorHAnsi"/>
          <w:sz w:val="22"/>
          <w:szCs w:val="22"/>
        </w:rPr>
        <w:t>19.05</w:t>
      </w:r>
      <w:r>
        <w:rPr>
          <w:rFonts w:asciiTheme="majorHAnsi" w:eastAsia="Arial" w:hAnsiTheme="majorHAnsi" w:cstheme="majorHAnsi"/>
          <w:sz w:val="22"/>
          <w:szCs w:val="22"/>
        </w:rPr>
        <w:t xml:space="preserve">.2021 r., nr ogłoszenia: </w:t>
      </w:r>
      <w:r w:rsidR="006D50E9">
        <w:rPr>
          <w:rFonts w:asciiTheme="majorHAnsi" w:eastAsia="Arial" w:hAnsiTheme="majorHAnsi" w:cstheme="majorHAnsi"/>
          <w:sz w:val="22"/>
          <w:szCs w:val="22"/>
        </w:rPr>
        <w:t>2021/BZP0005899</w:t>
      </w:r>
      <w:bookmarkStart w:id="3" w:name="_GoBack"/>
      <w:bookmarkEnd w:id="3"/>
      <w:r w:rsidR="006D50E9">
        <w:rPr>
          <w:rFonts w:asciiTheme="majorHAnsi" w:eastAsia="Arial" w:hAnsiTheme="majorHAnsi" w:cstheme="majorHAnsi"/>
          <w:sz w:val="22"/>
          <w:szCs w:val="22"/>
        </w:rPr>
        <w:t>4/01</w:t>
      </w:r>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5909E820" w:rsidR="000F7C20" w:rsidRPr="00C867C4" w:rsidRDefault="00DA5B83" w:rsidP="00C867C4">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r w:rsidR="00C867C4" w:rsidRPr="00C867C4">
        <w:rPr>
          <w:rFonts w:asciiTheme="majorHAnsi" w:eastAsia="Arial" w:hAnsiTheme="majorHAnsi" w:cstheme="majorHAnsi"/>
          <w:sz w:val="22"/>
          <w:szCs w:val="22"/>
        </w:rPr>
        <w:t>„</w:t>
      </w:r>
      <w:r w:rsidR="00C867C4" w:rsidRPr="00C867C4">
        <w:rPr>
          <w:rFonts w:asciiTheme="majorHAnsi" w:eastAsia="Arial" w:hAnsiTheme="majorHAnsi" w:cstheme="majorHAnsi"/>
          <w:b/>
          <w:sz w:val="22"/>
          <w:szCs w:val="22"/>
        </w:rPr>
        <w:t>Roboty drogowe na terenie  Zespołu Szkół Centrum Kształcenia Rolniczego im. Józefa Piłsudzkiego w Okszowie</w:t>
      </w:r>
      <w:r w:rsidR="00C867C4" w:rsidRPr="00C867C4">
        <w:rPr>
          <w:rFonts w:asciiTheme="majorHAnsi" w:eastAsia="Arial" w:hAnsiTheme="majorHAnsi" w:cstheme="majorHAnsi"/>
          <w:sz w:val="22"/>
          <w:szCs w:val="22"/>
        </w:rPr>
        <w:t>”</w:t>
      </w:r>
      <w:bookmarkStart w:id="4" w:name="_Hlk68611834"/>
      <w:r w:rsidR="00C867C4">
        <w:rPr>
          <w:rFonts w:asciiTheme="majorHAnsi" w:eastAsia="Arial" w:hAnsiTheme="majorHAnsi" w:cstheme="majorHAnsi"/>
          <w:sz w:val="22"/>
          <w:szCs w:val="22"/>
        </w:rPr>
        <w:t xml:space="preserve">. </w:t>
      </w:r>
      <w:r w:rsidRPr="00C867C4">
        <w:rPr>
          <w:rFonts w:asciiTheme="majorHAnsi" w:eastAsia="Arial Unicode MS" w:hAnsiTheme="majorHAnsi" w:cstheme="majorHAnsi"/>
          <w:sz w:val="22"/>
          <w:szCs w:val="22"/>
        </w:rPr>
        <w:t xml:space="preserve">Przedmiot zamówienia </w:t>
      </w:r>
      <w:r w:rsidR="00C867C4">
        <w:rPr>
          <w:rFonts w:asciiTheme="majorHAnsi" w:eastAsia="Arial Unicode MS" w:hAnsiTheme="majorHAnsi" w:cstheme="majorHAnsi"/>
          <w:sz w:val="22"/>
          <w:szCs w:val="22"/>
        </w:rPr>
        <w:t xml:space="preserve">będzie realizowany </w:t>
      </w:r>
      <w:r w:rsidRPr="00C867C4">
        <w:rPr>
          <w:rFonts w:asciiTheme="majorHAnsi" w:eastAsia="Arial Unicode MS" w:hAnsiTheme="majorHAnsi" w:cstheme="majorHAnsi"/>
          <w:sz w:val="22"/>
          <w:szCs w:val="22"/>
        </w:rPr>
        <w:t>na działce ew. nr dz. 322/104 w obrębie 060303_2.0043 Okszów-Kolonia przy ul. Szkolna 2, 22-105 Okszów.</w:t>
      </w:r>
      <w:bookmarkEnd w:id="4"/>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26197AC3" w14:textId="06C2F817" w:rsidR="00C867C4" w:rsidRDefault="00C867C4" w:rsidP="00C867C4">
      <w:pPr>
        <w:spacing w:after="120"/>
        <w:ind w:left="708"/>
        <w:rPr>
          <w:rFonts w:asciiTheme="majorHAnsi" w:eastAsia="Arial" w:hAnsiTheme="majorHAnsi" w:cstheme="majorHAnsi"/>
          <w:sz w:val="22"/>
          <w:szCs w:val="22"/>
        </w:rPr>
      </w:pPr>
      <w:r w:rsidRPr="00C867C4">
        <w:rPr>
          <w:rFonts w:asciiTheme="majorHAnsi" w:eastAsia="Arial" w:hAnsiTheme="majorHAnsi" w:cstheme="majorHAnsi"/>
          <w:sz w:val="22"/>
          <w:szCs w:val="22"/>
        </w:rPr>
        <w:t xml:space="preserve">45233140-2 </w:t>
      </w:r>
      <w:r>
        <w:rPr>
          <w:rFonts w:asciiTheme="majorHAnsi" w:eastAsia="Arial" w:hAnsiTheme="majorHAnsi" w:cstheme="majorHAnsi"/>
          <w:sz w:val="22"/>
          <w:szCs w:val="22"/>
        </w:rPr>
        <w:tab/>
      </w:r>
      <w:r w:rsidRPr="00C867C4">
        <w:rPr>
          <w:rFonts w:asciiTheme="majorHAnsi" w:eastAsia="Arial" w:hAnsiTheme="majorHAnsi" w:cstheme="majorHAnsi"/>
          <w:sz w:val="22"/>
          <w:szCs w:val="22"/>
        </w:rPr>
        <w:t>Roboty drogowe</w:t>
      </w:r>
    </w:p>
    <w:p w14:paraId="00B4410F" w14:textId="45BE2369" w:rsidR="00C867C4" w:rsidRDefault="00C867C4"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Zakres zamówienia obejmuje realizację dwóch zadań: </w:t>
      </w:r>
    </w:p>
    <w:p w14:paraId="1E30807E" w14:textId="30D5CA0F" w:rsidR="00C867C4" w:rsidRDefault="00C867C4" w:rsidP="00C867C4">
      <w:pPr>
        <w:pStyle w:val="Akapitzlist"/>
        <w:tabs>
          <w:tab w:val="left" w:pos="709"/>
        </w:tabs>
        <w:spacing w:after="120"/>
        <w:ind w:left="709"/>
        <w:contextualSpacing w:val="0"/>
        <w:jc w:val="both"/>
        <w:rPr>
          <w:rFonts w:asciiTheme="majorHAnsi" w:eastAsia="Arial" w:hAnsiTheme="majorHAnsi" w:cstheme="majorHAnsi"/>
          <w:sz w:val="22"/>
          <w:szCs w:val="22"/>
        </w:rPr>
      </w:pPr>
      <w:r w:rsidRPr="00C867C4">
        <w:rPr>
          <w:rFonts w:asciiTheme="majorHAnsi" w:eastAsia="Arial" w:hAnsiTheme="majorHAnsi" w:cstheme="majorHAnsi"/>
          <w:b/>
          <w:sz w:val="22"/>
          <w:szCs w:val="22"/>
        </w:rPr>
        <w:t>Zadanie nr 1</w:t>
      </w:r>
      <w:r>
        <w:rPr>
          <w:rFonts w:asciiTheme="majorHAnsi" w:eastAsia="Arial" w:hAnsiTheme="majorHAnsi" w:cstheme="majorHAnsi"/>
          <w:sz w:val="22"/>
          <w:szCs w:val="22"/>
        </w:rPr>
        <w:tab/>
      </w:r>
      <w:r w:rsidRPr="00C867C4">
        <w:rPr>
          <w:rFonts w:asciiTheme="majorHAnsi" w:eastAsia="Arial" w:hAnsiTheme="majorHAnsi" w:cstheme="majorHAnsi"/>
          <w:sz w:val="22"/>
          <w:szCs w:val="22"/>
        </w:rPr>
        <w:t>Remont podjazdów i placów przy  garażach</w:t>
      </w:r>
    </w:p>
    <w:p w14:paraId="4C5D0A23" w14:textId="3DCD3F56" w:rsidR="00C867C4" w:rsidRPr="00C867C4" w:rsidRDefault="00C867C4" w:rsidP="00C867C4">
      <w:pPr>
        <w:pStyle w:val="Akapitzlist"/>
        <w:tabs>
          <w:tab w:val="left" w:pos="709"/>
        </w:tabs>
        <w:spacing w:after="120"/>
        <w:ind w:left="2124" w:hanging="1415"/>
        <w:contextualSpacing w:val="0"/>
        <w:jc w:val="both"/>
        <w:rPr>
          <w:rFonts w:asciiTheme="majorHAnsi" w:eastAsia="Arial" w:hAnsiTheme="majorHAnsi" w:cstheme="majorHAnsi"/>
          <w:sz w:val="22"/>
          <w:szCs w:val="22"/>
        </w:rPr>
      </w:pPr>
      <w:r w:rsidRPr="00C867C4">
        <w:rPr>
          <w:rFonts w:asciiTheme="majorHAnsi" w:eastAsia="Arial" w:hAnsiTheme="majorHAnsi" w:cstheme="majorHAnsi"/>
          <w:b/>
          <w:sz w:val="22"/>
          <w:szCs w:val="22"/>
        </w:rPr>
        <w:t>Zadanie nr 2</w:t>
      </w:r>
      <w:r>
        <w:rPr>
          <w:rFonts w:asciiTheme="majorHAnsi" w:eastAsia="Arial" w:hAnsiTheme="majorHAnsi" w:cstheme="majorHAnsi"/>
          <w:sz w:val="22"/>
          <w:szCs w:val="22"/>
        </w:rPr>
        <w:tab/>
      </w:r>
      <w:r w:rsidRPr="00C867C4">
        <w:rPr>
          <w:rFonts w:asciiTheme="majorHAnsi" w:eastAsia="Arial" w:hAnsiTheme="majorHAnsi" w:cstheme="majorHAnsi"/>
          <w:sz w:val="22"/>
          <w:szCs w:val="22"/>
        </w:rPr>
        <w:t>Utwardzenie terenu wraz ze zjazdem</w:t>
      </w:r>
      <w:r>
        <w:rPr>
          <w:rFonts w:asciiTheme="majorHAnsi" w:eastAsia="Arial" w:hAnsiTheme="majorHAnsi" w:cstheme="majorHAnsi"/>
          <w:sz w:val="22"/>
          <w:szCs w:val="22"/>
        </w:rPr>
        <w:t xml:space="preserve"> </w:t>
      </w:r>
      <w:r w:rsidRPr="00C867C4">
        <w:rPr>
          <w:rFonts w:asciiTheme="majorHAnsi" w:eastAsia="Arial" w:hAnsiTheme="majorHAnsi" w:cstheme="majorHAnsi"/>
          <w:sz w:val="22"/>
          <w:szCs w:val="22"/>
        </w:rPr>
        <w:t>do hali na sprzęt rolniczy z drogi dojazdowej</w:t>
      </w:r>
    </w:p>
    <w:p w14:paraId="437CAE7B" w14:textId="598C973C"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Pr>
          <w:rFonts w:asciiTheme="majorHAnsi" w:eastAsia="Arial" w:hAnsiTheme="majorHAnsi" w:cstheme="majorHAnsi"/>
          <w:sz w:val="22"/>
          <w:szCs w:val="22"/>
        </w:rPr>
        <w:t>przedmiar robót oraz</w:t>
      </w:r>
      <w:r w:rsidRPr="000B2F08">
        <w:rPr>
          <w:rFonts w:asciiTheme="majorHAnsi" w:eastAsia="Arial" w:hAnsiTheme="majorHAnsi" w:cstheme="majorHAnsi"/>
          <w:sz w:val="22"/>
          <w:szCs w:val="22"/>
        </w:rPr>
        <w:t xml:space="preserve"> specyfikacja </w:t>
      </w:r>
      <w:r w:rsidR="00615A15" w:rsidRPr="000B2F08">
        <w:rPr>
          <w:rFonts w:asciiTheme="majorHAnsi" w:eastAsia="Arial" w:hAnsiTheme="majorHAnsi" w:cstheme="majorHAnsi"/>
          <w:sz w:val="22"/>
          <w:szCs w:val="22"/>
        </w:rPr>
        <w:t xml:space="preserve">techniczna </w:t>
      </w:r>
      <w:r w:rsidRPr="000B2F08">
        <w:rPr>
          <w:rFonts w:asciiTheme="majorHAnsi" w:eastAsia="Arial" w:hAnsiTheme="majorHAnsi" w:cstheme="majorHAnsi"/>
          <w:sz w:val="22"/>
          <w:szCs w:val="22"/>
        </w:rPr>
        <w:t>wykonania i odbioru robót.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lastRenderedPageBreak/>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23AED567" w:rsidR="00F1341A" w:rsidRPr="00B41A22" w:rsidRDefault="00E53FD4" w:rsidP="00B41A22">
      <w:pPr>
        <w:tabs>
          <w:tab w:val="left" w:pos="420"/>
        </w:tabs>
        <w:spacing w:after="120"/>
        <w:ind w:left="440" w:hanging="453"/>
        <w:jc w:val="center"/>
        <w:rPr>
          <w:rFonts w:asciiTheme="majorHAnsi" w:eastAsia="Arial" w:hAnsiTheme="majorHAnsi" w:cstheme="majorHAnsi"/>
          <w:b/>
          <w:sz w:val="22"/>
          <w:szCs w:val="22"/>
        </w:rPr>
      </w:pPr>
      <w:r w:rsidRPr="008D1667">
        <w:rPr>
          <w:rFonts w:asciiTheme="majorHAnsi" w:eastAsia="Arial" w:hAnsiTheme="majorHAnsi" w:cstheme="majorHAnsi"/>
          <w:b/>
          <w:sz w:val="22"/>
          <w:szCs w:val="22"/>
        </w:rPr>
        <w:t>90</w:t>
      </w:r>
      <w:r w:rsidR="00F1341A" w:rsidRPr="008D1667">
        <w:rPr>
          <w:rFonts w:asciiTheme="majorHAnsi" w:eastAsia="Arial" w:hAnsiTheme="majorHAnsi" w:cstheme="majorHAnsi"/>
          <w:b/>
          <w:sz w:val="22"/>
          <w:szCs w:val="22"/>
        </w:rPr>
        <w:t xml:space="preserve"> kalendarzowych od dnia zawarcia umowy</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xml:space="preserve">, doszło do zakłócenia konkurencji wynikającego z wcześniejszego zaangażowania tego </w:t>
      </w:r>
      <w:r w:rsidRPr="001811CC">
        <w:rPr>
          <w:rFonts w:asciiTheme="majorHAnsi" w:eastAsia="Arial" w:hAnsiTheme="majorHAnsi" w:cstheme="majorHAnsi"/>
          <w:sz w:val="22"/>
          <w:szCs w:val="22"/>
        </w:rPr>
        <w:lastRenderedPageBreak/>
        <w:t>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odniesieniu do warunków dotyczących wykształcenia, kwalifikacji zawodowych lub doświadczenia Wykonawcy mogą polegać na zdolnościach podmiotów udostępniających 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Podmiot, który zobowiązał się do udostępnienia zasobów, odpowiada solidarnie z Wykonawcą, który polega na jego sytuacji finansowej lub ekonomicznej, za szkodę poniesioną przez </w:t>
      </w:r>
      <w:r w:rsidRPr="00110FF7">
        <w:rPr>
          <w:rFonts w:asciiTheme="majorHAnsi" w:eastAsia="Arial" w:hAnsiTheme="majorHAnsi" w:cstheme="majorHAnsi"/>
          <w:sz w:val="22"/>
          <w:szCs w:val="22"/>
        </w:rPr>
        <w:lastRenderedPageBreak/>
        <w:t>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lastRenderedPageBreak/>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6B1FBC6E" w14:textId="235DE12D" w:rsidR="00EE3C06" w:rsidRPr="00797011" w:rsidRDefault="0068123F" w:rsidP="00797011">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140B25BA" w14:textId="0A2AD70B" w:rsidR="008D1667" w:rsidRPr="008D1667" w:rsidRDefault="008D1667" w:rsidP="008D1667">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naruszył obowiązków dotyczących płatności podatków, opłat lub składek na ubezpieczenie społeczne lub zdrowotne,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Wykonawca nie jest zobowiązany do złożenia podmiotowych środków dowodowych, o których mowa Rozdziale 5 SWZ, jeżeli zamawiający może je uzyskać za pomocą bezpłatnych i ogólnodostępnych baz danych, w szczególności rejestrów publicznych w rozumieniu ustawy z dnia 17 lutego 2005 r. o informatyzacji działalności podmiotów realizujących zadania publiczne </w:t>
      </w:r>
      <w:r w:rsidRPr="00347A42">
        <w:rPr>
          <w:rFonts w:asciiTheme="majorHAnsi" w:eastAsia="Arial" w:hAnsiTheme="majorHAnsi" w:cstheme="majorHAnsi"/>
          <w:sz w:val="22"/>
          <w:szCs w:val="22"/>
        </w:rPr>
        <w:lastRenderedPageBreak/>
        <w:t>(Dz.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Informacje, oświadczenia lub dokumenty, inne niż określone w Rozdziale 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lastRenderedPageBreak/>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28F1E0DD" w14:textId="62B342B8" w:rsidR="00C1069F" w:rsidRPr="001811CC" w:rsidRDefault="00C1069F" w:rsidP="00C23D69">
      <w:pPr>
        <w:tabs>
          <w:tab w:val="left" w:pos="300"/>
        </w:tabs>
        <w:spacing w:after="120"/>
        <w:jc w:val="both"/>
        <w:rPr>
          <w:rFonts w:asciiTheme="majorHAnsi" w:eastAsia="Arial" w:hAnsiTheme="majorHAnsi" w:cstheme="majorHAnsi"/>
          <w:sz w:val="22"/>
          <w:szCs w:val="22"/>
        </w:rPr>
      </w:pPr>
    </w:p>
    <w:p w14:paraId="352B3B2E" w14:textId="529E4B6A" w:rsidR="00C23D69"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jest zobowiązany wnieść wadium w </w:t>
      </w:r>
      <w:r w:rsidR="00792AE5" w:rsidRPr="00C23D69">
        <w:rPr>
          <w:rFonts w:asciiTheme="majorHAnsi" w:eastAsia="Arial" w:hAnsiTheme="majorHAnsi" w:cstheme="majorHAnsi"/>
          <w:sz w:val="22"/>
          <w:szCs w:val="22"/>
        </w:rPr>
        <w:t>wysokośc</w:t>
      </w:r>
      <w:r w:rsidRPr="00C23D69">
        <w:rPr>
          <w:rFonts w:asciiTheme="majorHAnsi" w:eastAsia="Arial" w:hAnsiTheme="majorHAnsi" w:cstheme="majorHAnsi"/>
          <w:sz w:val="22"/>
          <w:szCs w:val="22"/>
        </w:rPr>
        <w:t>i</w:t>
      </w:r>
      <w:r w:rsidR="00792AE5" w:rsidRPr="00C23D69">
        <w:rPr>
          <w:rFonts w:asciiTheme="majorHAnsi" w:eastAsia="Arial" w:hAnsiTheme="majorHAnsi" w:cstheme="majorHAnsi"/>
          <w:sz w:val="22"/>
          <w:szCs w:val="22"/>
        </w:rPr>
        <w:t xml:space="preserve"> </w:t>
      </w:r>
      <w:r w:rsidR="006C79DA">
        <w:rPr>
          <w:rFonts w:asciiTheme="majorHAnsi" w:eastAsia="Arial" w:hAnsiTheme="majorHAnsi" w:cstheme="majorHAnsi"/>
          <w:sz w:val="22"/>
          <w:szCs w:val="22"/>
        </w:rPr>
        <w:t>2 500,00</w:t>
      </w:r>
      <w:r w:rsidR="00687BB0">
        <w:rPr>
          <w:rFonts w:asciiTheme="majorHAnsi" w:eastAsia="Arial" w:hAnsiTheme="majorHAnsi" w:cstheme="majorHAnsi"/>
          <w:sz w:val="22"/>
          <w:szCs w:val="22"/>
        </w:rPr>
        <w:t xml:space="preserve"> </w:t>
      </w:r>
      <w:r w:rsidRPr="00C23D69">
        <w:rPr>
          <w:rFonts w:asciiTheme="majorHAnsi" w:eastAsia="Arial" w:hAnsiTheme="majorHAnsi" w:cstheme="majorHAnsi"/>
          <w:sz w:val="22"/>
          <w:szCs w:val="22"/>
        </w:rPr>
        <w:t>złotych.</w:t>
      </w:r>
    </w:p>
    <w:p w14:paraId="5C7FEBD5"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Wadium wnosi się przed upływem terminu składania ofert i utrzymuje nieprzerwanie do dnia upływu terminu związania ofertą, z wyjątkiem przypadków, o których mowa w art. 98 ust. 1 pkt 2 i 3 oraz ust. 2 ustawy.</w:t>
      </w:r>
    </w:p>
    <w:p w14:paraId="4BF24D1B"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może być wniesione w jednej lub kilku następujących formach:</w:t>
      </w:r>
    </w:p>
    <w:p w14:paraId="7AAEB030" w14:textId="77777777" w:rsid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pieniądzu;</w:t>
      </w:r>
    </w:p>
    <w:p w14:paraId="68D166CC" w14:textId="77777777" w:rsid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bankowych;</w:t>
      </w:r>
    </w:p>
    <w:p w14:paraId="5095115D" w14:textId="77777777" w:rsid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ubezpieczeniowych;</w:t>
      </w:r>
    </w:p>
    <w:p w14:paraId="2C63CEB6" w14:textId="01C809BC" w:rsidR="00FC5BBA" w:rsidRP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poręczeniach udzielanych przez podmioty, o których mowa w art. 6b ust. 5 pkt 2 ustawy z dnia 9 listopada 2000 r. o utworzeniu Polskiej Agencji Rozwoju Przedsiębiorczości (Dz. U. z 2020 r. poz. 299).</w:t>
      </w:r>
    </w:p>
    <w:p w14:paraId="1AF885AC"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wnoszone w pieniądzu należy wpłacić przelewem na następujący rachunek bankowy zamawiającego:</w:t>
      </w:r>
      <w:r w:rsidR="00FC5BBA">
        <w:rPr>
          <w:rFonts w:asciiTheme="majorHAnsi" w:eastAsia="Arial" w:hAnsiTheme="majorHAnsi" w:cstheme="majorHAnsi"/>
          <w:sz w:val="22"/>
          <w:szCs w:val="22"/>
        </w:rPr>
        <w:t xml:space="preserve"> </w:t>
      </w:r>
    </w:p>
    <w:p w14:paraId="5C62B70F" w14:textId="4B2CCD6F" w:rsidR="00FC5BBA" w:rsidRPr="00FC5BBA" w:rsidRDefault="00AC3E4C" w:rsidP="00FC5BBA">
      <w:pPr>
        <w:pStyle w:val="Akapitzlist"/>
        <w:tabs>
          <w:tab w:val="left" w:pos="709"/>
        </w:tabs>
        <w:spacing w:after="120"/>
        <w:ind w:left="709"/>
        <w:contextualSpacing w:val="0"/>
        <w:jc w:val="center"/>
        <w:rPr>
          <w:rFonts w:asciiTheme="majorHAnsi" w:eastAsia="Arial" w:hAnsiTheme="majorHAnsi" w:cstheme="majorHAnsi"/>
          <w:sz w:val="22"/>
          <w:szCs w:val="22"/>
        </w:rPr>
      </w:pPr>
      <w:r w:rsidRPr="0048461E">
        <w:rPr>
          <w:rFonts w:asciiTheme="majorHAnsi" w:hAnsiTheme="majorHAnsi" w:cstheme="majorHAnsi"/>
          <w:b/>
          <w:sz w:val="22"/>
          <w:szCs w:val="22"/>
        </w:rPr>
        <w:t>08 1010 1339 0025 5413 9800 0000</w:t>
      </w:r>
    </w:p>
    <w:p w14:paraId="34B51D40" w14:textId="52159EC7" w:rsidR="002C4EAA" w:rsidRDefault="002C4EAA" w:rsidP="00FC5BBA">
      <w:pPr>
        <w:pStyle w:val="Akapitzlist"/>
        <w:tabs>
          <w:tab w:val="left" w:pos="709"/>
        </w:tabs>
        <w:spacing w:after="120"/>
        <w:ind w:left="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Zaleca się dołączenie do oferty dokumentu potwierdzającego dokonanie przelewu.</w:t>
      </w:r>
    </w:p>
    <w:p w14:paraId="27555257"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 skuteczne wniesienie wadium w pieniądzu, zamawiający uzna wadium, które znajdzie się na rachunku bankowym zamawiającego przed upływem terminu składania ofert.</w:t>
      </w:r>
    </w:p>
    <w:p w14:paraId="70FA6FB1" w14:textId="5A8724A2" w:rsidR="002C4EA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 xml:space="preserve">W przypadku wnoszenia wadium w formie gwarancji bankowej lub ubezpieczeniowej, gwarancja musi być gwarancją nieodwołalną, bezwarunkową i płatną na pierwsze pisemne żądanie </w:t>
      </w:r>
      <w:r w:rsidR="00792AE5" w:rsidRPr="00FC5BBA">
        <w:rPr>
          <w:rFonts w:asciiTheme="majorHAnsi" w:eastAsia="Arial" w:hAnsiTheme="majorHAnsi" w:cstheme="majorHAnsi"/>
          <w:sz w:val="22"/>
          <w:szCs w:val="22"/>
        </w:rPr>
        <w:t>Z</w:t>
      </w:r>
      <w:r w:rsidRPr="00FC5BBA">
        <w:rPr>
          <w:rFonts w:asciiTheme="majorHAnsi" w:eastAsia="Arial" w:hAnsiTheme="majorHAnsi" w:cstheme="majorHAnsi"/>
          <w:sz w:val="22"/>
          <w:szCs w:val="22"/>
        </w:rPr>
        <w:t>amawiającego, sporządzoną zgodnie z obowiązującymi przepisami i powinna zawierać następujące elementy:</w:t>
      </w:r>
    </w:p>
    <w:p w14:paraId="6C8DD280" w14:textId="77777777" w:rsid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nazwę dającego zlecenie (Wykonawcy), beneficjenta gwarancji (Zamawiającego), gwaranta (banku lub instytucji ubezpieczeniowej udzielających gwarancji) oraz wskazanie ich siedzib,</w:t>
      </w:r>
    </w:p>
    <w:p w14:paraId="583429B5" w14:textId="77777777" w:rsid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kwotę gwarancji,</w:t>
      </w:r>
    </w:p>
    <w:p w14:paraId="626471B7" w14:textId="77777777" w:rsid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termin ważności gwarancji w formule: „od dnia ……. – do dnia ………”,</w:t>
      </w:r>
    </w:p>
    <w:p w14:paraId="0D954C85" w14:textId="6EEBE17A" w:rsidR="00FC5BBA" w:rsidRP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lastRenderedPageBreak/>
        <w:t>zobowiązanie gwaranta do zapłacenia kwoty gwarancji na pierwsze żądanie zamawiającego w sytuacjach określonych w art. 98 ust. 6 ustawy.</w:t>
      </w:r>
    </w:p>
    <w:p w14:paraId="3AD1BEEA"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 przypadku wnoszenia wadium w formie innej niż pieniężna, zamawiający wymaga złożenia wraz z ofertą oryginału dokumentu wadialnego (gwarancji lub poręczenia) w postaci elektronicznej.</w:t>
      </w:r>
    </w:p>
    <w:p w14:paraId="7BCDE6D3"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musi być wniesione w sposób i w formie umożliwiającej skuteczność żądania jego wypłaty w sytuacji wystąpienia przesłanek skutkujących zatrzymaniem wadium.</w:t>
      </w:r>
    </w:p>
    <w:p w14:paraId="7BA11C1F"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zwraca wadium niezwłocznie, nie później jednak niż w terminie</w:t>
      </w:r>
      <w:r w:rsidRPr="00FC5BBA">
        <w:rPr>
          <w:rFonts w:asciiTheme="majorHAnsi" w:hAnsiTheme="majorHAnsi" w:cstheme="majorHAnsi"/>
          <w:sz w:val="22"/>
          <w:szCs w:val="22"/>
        </w:rPr>
        <w:t xml:space="preserve"> </w:t>
      </w:r>
      <w:r w:rsidR="000879B4" w:rsidRPr="00FC5BBA">
        <w:rPr>
          <w:rFonts w:asciiTheme="majorHAnsi" w:hAnsiTheme="majorHAnsi" w:cstheme="majorHAnsi"/>
          <w:sz w:val="22"/>
          <w:szCs w:val="22"/>
        </w:rPr>
        <w:t>7</w:t>
      </w:r>
      <w:r w:rsidR="00A731B5" w:rsidRPr="00FC5BBA">
        <w:rPr>
          <w:rFonts w:asciiTheme="majorHAnsi" w:eastAsia="Arial" w:hAnsiTheme="majorHAnsi" w:cstheme="majorHAnsi"/>
          <w:sz w:val="22"/>
          <w:szCs w:val="22"/>
        </w:rPr>
        <w:t xml:space="preserve"> </w:t>
      </w:r>
      <w:r w:rsidRPr="00FC5BBA">
        <w:rPr>
          <w:rFonts w:asciiTheme="majorHAnsi" w:eastAsia="Arial" w:hAnsiTheme="majorHAnsi" w:cstheme="majorHAnsi"/>
          <w:sz w:val="22"/>
          <w:szCs w:val="22"/>
        </w:rPr>
        <w:t>dni od dnia wystąpienia jednej z okoliczności o których mowa w art. 98 ust. 1 ustawy lub w terminie</w:t>
      </w:r>
      <w:r w:rsidRPr="00FC5BBA">
        <w:rPr>
          <w:rFonts w:asciiTheme="majorHAnsi" w:hAnsiTheme="majorHAnsi" w:cstheme="majorHAnsi"/>
          <w:sz w:val="22"/>
          <w:szCs w:val="22"/>
        </w:rPr>
        <w:t xml:space="preserve"> </w:t>
      </w:r>
      <w:r w:rsidR="00F8327D" w:rsidRPr="00FC5BBA">
        <w:rPr>
          <w:rFonts w:asciiTheme="majorHAnsi" w:hAnsiTheme="majorHAnsi" w:cstheme="majorHAnsi"/>
          <w:sz w:val="22"/>
          <w:szCs w:val="22"/>
        </w:rPr>
        <w:t>7</w:t>
      </w:r>
      <w:r w:rsidRPr="00FC5BBA">
        <w:rPr>
          <w:rFonts w:asciiTheme="majorHAnsi" w:hAnsiTheme="majorHAnsi" w:cstheme="majorHAnsi"/>
          <w:sz w:val="22"/>
          <w:szCs w:val="22"/>
        </w:rPr>
        <w:t xml:space="preserve"> </w:t>
      </w:r>
      <w:r w:rsidRPr="00FC5BBA">
        <w:rPr>
          <w:rFonts w:asciiTheme="majorHAnsi" w:eastAsia="Arial" w:hAnsiTheme="majorHAnsi" w:cstheme="majorHAnsi"/>
          <w:sz w:val="22"/>
          <w:szCs w:val="22"/>
        </w:rPr>
        <w:t>dni od dnia złożenia wniosku przez Wykonawcę w sytuacjach, o których mowa w art. 98 ust. 2 ustawy.</w:t>
      </w:r>
    </w:p>
    <w:p w14:paraId="11F5079F"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Złożenie wniosku o zwrot wadium, o którym mowa w art. 98 ust. 2 ustawy, powoduje rozwiązanie stosunku prawnego z Wykonawcą wraz z utratą przez niego prawa do korzystania ze środków ochrony prawnej, o których mowa w Rozdziale 19</w:t>
      </w:r>
      <w:r w:rsidR="00C5152E" w:rsidRPr="00FC5BBA">
        <w:rPr>
          <w:rFonts w:asciiTheme="majorHAnsi" w:eastAsia="Arial" w:hAnsiTheme="majorHAnsi" w:cstheme="majorHAnsi"/>
          <w:sz w:val="22"/>
          <w:szCs w:val="22"/>
        </w:rPr>
        <w:t xml:space="preserve"> SWZ</w:t>
      </w:r>
      <w:r w:rsidRPr="00FC5BBA">
        <w:rPr>
          <w:rFonts w:asciiTheme="majorHAnsi" w:eastAsia="Arial" w:hAnsiTheme="majorHAnsi" w:cstheme="majorHAnsi"/>
          <w:sz w:val="22"/>
          <w:szCs w:val="22"/>
        </w:rPr>
        <w:t>.</w:t>
      </w:r>
    </w:p>
    <w:p w14:paraId="0E6C62C5"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zatrzymuje wadium w przypadku zaistnienia którejkolwiek z przesłanek wymienionych w art. 98 ust. 6 ustawy.</w:t>
      </w:r>
    </w:p>
    <w:p w14:paraId="00384675" w14:textId="35F832FF" w:rsidR="002C4EA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Zasady wnoszenia wadium określone w niniejszym Rozdziale dotyczą również przedłużania ważności wadium oraz wnoszenia nowego wadium w przypadkach określonych w ustawie.</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4F9714CB" w:rsidR="005C7E2E" w:rsidRDefault="00FC5BBA" w:rsidP="00605352">
      <w:pPr>
        <w:spacing w:after="120"/>
        <w:ind w:left="708"/>
        <w:jc w:val="both"/>
        <w:rPr>
          <w:rFonts w:asciiTheme="majorHAnsi" w:eastAsia="Arial" w:hAnsiTheme="majorHAnsi" w:cstheme="majorHAnsi"/>
          <w:iCs/>
          <w:sz w:val="22"/>
          <w:szCs w:val="22"/>
        </w:rPr>
      </w:pPr>
      <w:r w:rsidRPr="00A72620">
        <w:rPr>
          <w:rFonts w:asciiTheme="majorHAnsi" w:eastAsia="Arial" w:hAnsiTheme="majorHAnsi" w:cstheme="majorHAnsi"/>
          <w:iCs/>
          <w:sz w:val="22"/>
          <w:szCs w:val="22"/>
        </w:rPr>
        <w:t xml:space="preserve">Wartość szacunkowa nie jest w odniesieniu dla tego typu branży ponadprzeciętna i nie ogranicza uczciwej konkurencji w stosunku do małych i średnich przedsiębiorstw. Podział zamówienia na części jest </w:t>
      </w:r>
      <w:r w:rsidR="005C7E2E">
        <w:rPr>
          <w:rFonts w:asciiTheme="majorHAnsi" w:eastAsia="Arial" w:hAnsiTheme="majorHAnsi" w:cstheme="majorHAnsi"/>
          <w:iCs/>
          <w:sz w:val="22"/>
          <w:szCs w:val="22"/>
        </w:rPr>
        <w:t xml:space="preserve">niekorzystny dla Zamawiającego z uwagi na trudność w koordynacji prac więcej niż jednego wykonawcy. Ponadto, wysoce wskazane jest, aby prace zarówno w Zadaniu nr 1 i 2 były realizowane w tożsamym czasie i w oparciu o tożsame materiały. </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605352">
        <w:rPr>
          <w:rFonts w:asciiTheme="majorHAnsi" w:eastAsia="Arial" w:hAnsiTheme="majorHAnsi" w:cstheme="majorHAnsi"/>
          <w:sz w:val="22"/>
          <w:szCs w:val="22"/>
        </w:rPr>
        <w:t>;</w:t>
      </w:r>
    </w:p>
    <w:p w14:paraId="68AA8478" w14:textId="063819CF" w:rsidR="00282156" w:rsidRP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w przypadku wnoszenia wadium w formie innej niż pieniężna, oryginał dokumentu wadialnego (gwarancji lub poręczenia) – o ile dotyczy.</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58C895AF"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6856A0">
        <w:rPr>
          <w:rFonts w:asciiTheme="majorHAnsi" w:eastAsia="Arial" w:hAnsiTheme="majorHAnsi" w:cstheme="majorHAnsi"/>
          <w:b/>
          <w:sz w:val="22"/>
          <w:szCs w:val="22"/>
        </w:rPr>
        <w:t>0</w:t>
      </w:r>
      <w:r w:rsidR="00B07FCB">
        <w:rPr>
          <w:rFonts w:asciiTheme="majorHAnsi" w:eastAsia="Arial" w:hAnsiTheme="majorHAnsi" w:cstheme="majorHAnsi"/>
          <w:b/>
          <w:sz w:val="22"/>
          <w:szCs w:val="22"/>
        </w:rPr>
        <w:t>4</w:t>
      </w:r>
      <w:r w:rsidR="006856A0">
        <w:rPr>
          <w:rFonts w:asciiTheme="majorHAnsi" w:eastAsia="Arial" w:hAnsiTheme="majorHAnsi" w:cstheme="majorHAnsi"/>
          <w:b/>
          <w:sz w:val="22"/>
          <w:szCs w:val="22"/>
        </w:rPr>
        <w:t>.06</w:t>
      </w:r>
      <w:r w:rsidR="00DA6291" w:rsidRPr="00687BB0">
        <w:rPr>
          <w:rFonts w:asciiTheme="majorHAnsi" w:eastAsia="Arial" w:hAnsiTheme="majorHAnsi" w:cstheme="majorHAnsi"/>
          <w:b/>
          <w:sz w:val="22"/>
          <w:szCs w:val="22"/>
        </w:rPr>
        <w:t>.2021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3D874232"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Otwarcie ofert nastąpi w dniu</w:t>
      </w:r>
      <w:r w:rsidR="0035731E" w:rsidRPr="00687BB0">
        <w:rPr>
          <w:rFonts w:asciiTheme="majorHAnsi" w:eastAsia="Arial" w:hAnsiTheme="majorHAnsi" w:cstheme="majorHAnsi"/>
          <w:sz w:val="22"/>
          <w:szCs w:val="22"/>
        </w:rPr>
        <w:t xml:space="preserve"> </w:t>
      </w:r>
      <w:r w:rsidR="006856A0">
        <w:rPr>
          <w:rFonts w:asciiTheme="majorHAnsi" w:eastAsia="Arial" w:hAnsiTheme="majorHAnsi" w:cstheme="majorHAnsi"/>
          <w:sz w:val="22"/>
          <w:szCs w:val="22"/>
        </w:rPr>
        <w:t>0</w:t>
      </w:r>
      <w:r w:rsidR="00B07FCB">
        <w:rPr>
          <w:rFonts w:asciiTheme="majorHAnsi" w:eastAsia="Arial" w:hAnsiTheme="majorHAnsi" w:cstheme="majorHAnsi"/>
          <w:sz w:val="22"/>
          <w:szCs w:val="22"/>
        </w:rPr>
        <w:t>4</w:t>
      </w:r>
      <w:r w:rsidR="006856A0">
        <w:rPr>
          <w:rFonts w:asciiTheme="majorHAnsi" w:eastAsia="Arial" w:hAnsiTheme="majorHAnsi" w:cstheme="majorHAnsi"/>
          <w:sz w:val="22"/>
          <w:szCs w:val="22"/>
        </w:rPr>
        <w:t>.06</w:t>
      </w:r>
      <w:r w:rsidR="00DA6291" w:rsidRPr="00687BB0">
        <w:rPr>
          <w:rFonts w:asciiTheme="majorHAnsi" w:eastAsia="Arial" w:hAnsiTheme="majorHAnsi" w:cstheme="majorHAnsi"/>
          <w:sz w:val="22"/>
          <w:szCs w:val="22"/>
        </w:rPr>
        <w:t>.2021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4D6E08E2" w14:textId="5DDB5424" w:rsidR="0035731E"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do dnia  </w:t>
      </w:r>
      <w:r w:rsidR="006856A0">
        <w:rPr>
          <w:rFonts w:asciiTheme="majorHAnsi" w:eastAsia="Arial" w:hAnsiTheme="majorHAnsi" w:cstheme="majorHAnsi"/>
          <w:sz w:val="22"/>
          <w:szCs w:val="22"/>
        </w:rPr>
        <w:t>0</w:t>
      </w:r>
      <w:r w:rsidR="00B07FCB">
        <w:rPr>
          <w:rFonts w:asciiTheme="majorHAnsi" w:eastAsia="Arial" w:hAnsiTheme="majorHAnsi" w:cstheme="majorHAnsi"/>
          <w:sz w:val="22"/>
          <w:szCs w:val="22"/>
        </w:rPr>
        <w:t>4</w:t>
      </w:r>
      <w:r w:rsidR="006856A0">
        <w:rPr>
          <w:rFonts w:asciiTheme="majorHAnsi" w:eastAsia="Arial" w:hAnsiTheme="majorHAnsi" w:cstheme="majorHAnsi"/>
          <w:sz w:val="22"/>
          <w:szCs w:val="22"/>
        </w:rPr>
        <w:t>.07</w:t>
      </w:r>
      <w:r w:rsidR="0025302B" w:rsidRPr="00687BB0">
        <w:rPr>
          <w:rFonts w:asciiTheme="majorHAnsi" w:eastAsia="Arial" w:hAnsiTheme="majorHAnsi" w:cstheme="majorHAnsi"/>
          <w:sz w:val="22"/>
          <w:szCs w:val="22"/>
        </w:rPr>
        <w:t>.2021 r</w:t>
      </w:r>
      <w:r w:rsidR="0035731E" w:rsidRPr="00687BB0">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gdy wybór najkorzystniejszej oferty nie nastąpi przed upływem terminu związania ofertą, o którym mowa w pkt 9.1, Zamawiający przed upływem terminu związania </w:t>
      </w:r>
      <w:r w:rsidRPr="0035731E">
        <w:rPr>
          <w:rFonts w:asciiTheme="majorHAnsi" w:eastAsia="Arial" w:hAnsiTheme="majorHAnsi" w:cstheme="majorHAnsi"/>
          <w:sz w:val="22"/>
          <w:szCs w:val="22"/>
        </w:rPr>
        <w:lastRenderedPageBreak/>
        <w:t>ofertą, zwróci się jednokrotnie do Wykonawców o wyrażenie zgody na przedłużenie tego terminu o wskazywany przez niego okres, nie dłuższy jednak niż 30 dni.</w:t>
      </w:r>
    </w:p>
    <w:p w14:paraId="5D65F819"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12EB4776" w14:textId="79BCC267" w:rsidR="003E23BC" w:rsidRP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następuje wraz z przedłużeniem okresu ważności wadium albo, jeżeli nie jest to możliwe, z wniesieniem nowego wadium na przedłużony okres związania ofertą (</w:t>
      </w:r>
      <w:r w:rsidR="0035731E">
        <w:rPr>
          <w:rFonts w:asciiTheme="majorHAnsi" w:eastAsia="Arial" w:hAnsiTheme="majorHAnsi" w:cstheme="majorHAnsi"/>
          <w:sz w:val="22"/>
          <w:szCs w:val="22"/>
        </w:rPr>
        <w:t xml:space="preserve">postanowienie </w:t>
      </w:r>
      <w:r w:rsidRPr="0035731E">
        <w:rPr>
          <w:rFonts w:asciiTheme="majorHAnsi" w:eastAsia="Arial" w:hAnsiTheme="majorHAnsi" w:cstheme="majorHAnsi"/>
          <w:sz w:val="22"/>
          <w:szCs w:val="22"/>
        </w:rPr>
        <w:t xml:space="preserve"> stosuje się o ile żądano wadium).</w:t>
      </w:r>
    </w:p>
    <w:p w14:paraId="296DAE0A" w14:textId="77777777" w:rsidR="0035731E" w:rsidRDefault="0035731E" w:rsidP="00A72620">
      <w:pPr>
        <w:tabs>
          <w:tab w:val="left" w:pos="420"/>
        </w:tabs>
        <w:spacing w:after="120"/>
        <w:jc w:val="both"/>
        <w:rPr>
          <w:rFonts w:asciiTheme="majorHAnsi" w:eastAsia="Arial" w:hAnsiTheme="majorHAnsi" w:cstheme="majorHAnsi"/>
          <w:sz w:val="22"/>
          <w:szCs w:val="22"/>
        </w:rPr>
      </w:pP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1665E23E"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Wykonawca podaję cenę łączną oraz ceny jednostkowe dla Zadania nr 1 i 2.</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noProof/>
                <w:sz w:val="22"/>
                <w:szCs w:val="22"/>
              </w:rPr>
              <w:drawing>
                <wp:anchor distT="0" distB="0" distL="114300" distR="114300" simplePos="0" relativeHeight="251701248" behindDoc="1" locked="0" layoutInCell="1" allowOverlap="1" wp14:anchorId="3ADA2249" wp14:editId="5D621406">
                  <wp:simplePos x="0" y="0"/>
                  <wp:positionH relativeFrom="column">
                    <wp:posOffset>632460</wp:posOffset>
                  </wp:positionH>
                  <wp:positionV relativeFrom="paragraph">
                    <wp:posOffset>9171305</wp:posOffset>
                  </wp:positionV>
                  <wp:extent cx="5760720" cy="421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zaoferowana cena, lub jej istotne części składowe, wydadzą się rażąco niskie w stosunku do przedmiotu zamówienia lub wzbudzą wątpliwości zamawiającego co do możliwości </w:t>
      </w:r>
      <w:r w:rsidRPr="0035731E">
        <w:rPr>
          <w:rFonts w:asciiTheme="majorHAnsi" w:eastAsia="Arial" w:hAnsiTheme="majorHAnsi" w:cstheme="majorHAnsi"/>
          <w:sz w:val="22"/>
          <w:szCs w:val="22"/>
        </w:rPr>
        <w:lastRenderedPageBreak/>
        <w:t>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687BB0">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687BB0">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44D8D8F2" w:rsidR="002F4928" w:rsidRDefault="0099309F"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Łączna c</w:t>
      </w:r>
      <w:r w:rsidR="002F4928" w:rsidRPr="002F4928">
        <w:rPr>
          <w:rFonts w:asciiTheme="majorHAnsi" w:eastAsia="Arial" w:hAnsiTheme="majorHAnsi" w:cstheme="majorHAnsi"/>
          <w:sz w:val="22"/>
          <w:szCs w:val="22"/>
        </w:rPr>
        <w:t>ena oferty najtańszej</w:t>
      </w:r>
    </w:p>
    <w:p w14:paraId="04CED975" w14:textId="4FCAC09C" w:rsidR="002F4928" w:rsidRPr="00687BB0" w:rsidRDefault="002F4928" w:rsidP="002F4928">
      <w:pPr>
        <w:pStyle w:val="Akapitzlist"/>
        <w:ind w:firstLine="696"/>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Pr="00687BB0">
        <w:rPr>
          <w:rFonts w:asciiTheme="majorHAnsi" w:eastAsia="Arial" w:hAnsiTheme="majorHAnsi" w:cstheme="majorHAnsi"/>
          <w:sz w:val="22"/>
          <w:szCs w:val="22"/>
        </w:rPr>
        <w:t>-----</w:t>
      </w:r>
      <w:r w:rsidRPr="00687BB0">
        <w:rPr>
          <w:rFonts w:asciiTheme="majorHAnsi" w:eastAsia="Times New Roman" w:hAnsiTheme="majorHAnsi" w:cstheme="majorHAnsi"/>
          <w:sz w:val="22"/>
          <w:szCs w:val="22"/>
        </w:rPr>
        <w:tab/>
      </w:r>
      <w:r w:rsidRPr="00687BB0">
        <w:rPr>
          <w:rFonts w:asciiTheme="majorHAnsi" w:eastAsia="Arial" w:hAnsiTheme="majorHAnsi" w:cstheme="majorHAnsi"/>
          <w:sz w:val="22"/>
          <w:szCs w:val="22"/>
        </w:rPr>
        <w:t>x 60 = liczba punktów</w:t>
      </w:r>
    </w:p>
    <w:p w14:paraId="49F2E3A4" w14:textId="31136307" w:rsidR="002F4928" w:rsidRPr="002F4928" w:rsidRDefault="0099309F" w:rsidP="002F4928">
      <w:pPr>
        <w:pStyle w:val="Akapitzlist"/>
        <w:spacing w:after="120"/>
        <w:ind w:left="1068" w:firstLine="348"/>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Łączna c</w:t>
      </w:r>
      <w:r w:rsidR="002F4928" w:rsidRPr="00687BB0">
        <w:rPr>
          <w:rFonts w:asciiTheme="majorHAnsi" w:eastAsia="Arial" w:hAnsiTheme="majorHAnsi" w:cstheme="majorHAnsi"/>
          <w:sz w:val="22"/>
          <w:szCs w:val="22"/>
        </w:rPr>
        <w:t>ena oferty badanej</w:t>
      </w:r>
    </w:p>
    <w:p w14:paraId="022835EA" w14:textId="77777777"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7B58FA87" w14:textId="0ABBCF54" w:rsidR="002F4928" w:rsidRDefault="002F4928" w:rsidP="002F4928">
      <w:pPr>
        <w:pStyle w:val="Akapitzlist"/>
        <w:tabs>
          <w:tab w:val="left" w:pos="709"/>
        </w:tabs>
        <w:ind w:left="709" w:right="23"/>
        <w:contextualSpacing w:val="0"/>
        <w:jc w:val="both"/>
        <w:rPr>
          <w:rFonts w:asciiTheme="majorHAnsi" w:eastAsia="Arial" w:hAnsiTheme="majorHAnsi" w:cstheme="majorHAnsi"/>
          <w:sz w:val="22"/>
          <w:szCs w:val="22"/>
        </w:rPr>
      </w:pPr>
    </w:p>
    <w:p w14:paraId="78EA4AB4" w14:textId="77777777" w:rsidR="00134B7B" w:rsidRDefault="00134B7B" w:rsidP="002F4928">
      <w:pPr>
        <w:pStyle w:val="Akapitzlist"/>
        <w:tabs>
          <w:tab w:val="left" w:pos="709"/>
        </w:tabs>
        <w:ind w:left="709" w:right="23"/>
        <w:contextualSpacing w:val="0"/>
        <w:jc w:val="both"/>
        <w:rPr>
          <w:rFonts w:asciiTheme="majorHAnsi" w:eastAsia="Arial" w:hAnsiTheme="majorHAnsi" w:cstheme="majorHAnsi"/>
          <w:sz w:val="22"/>
          <w:szCs w:val="22"/>
        </w:rPr>
      </w:pPr>
    </w:p>
    <w:p w14:paraId="21D76ECB" w14:textId="77777777" w:rsidR="00687BB0" w:rsidRDefault="00687BB0" w:rsidP="002F4928">
      <w:pPr>
        <w:pStyle w:val="Akapitzlist"/>
        <w:tabs>
          <w:tab w:val="left" w:pos="709"/>
        </w:tabs>
        <w:ind w:left="709" w:right="23"/>
        <w:contextualSpacing w:val="0"/>
        <w:jc w:val="both"/>
        <w:rPr>
          <w:rFonts w:asciiTheme="majorHAnsi" w:eastAsia="Arial" w:hAnsiTheme="majorHAnsi" w:cstheme="majorHAnsi"/>
          <w:sz w:val="22"/>
          <w:szCs w:val="22"/>
        </w:rPr>
      </w:pPr>
    </w:p>
    <w:p w14:paraId="60C231B1" w14:textId="77777777" w:rsidR="00687BB0" w:rsidRDefault="00687BB0" w:rsidP="002F4928">
      <w:pPr>
        <w:pStyle w:val="Akapitzlist"/>
        <w:tabs>
          <w:tab w:val="left" w:pos="709"/>
        </w:tabs>
        <w:ind w:left="709" w:right="23"/>
        <w:contextualSpacing w:val="0"/>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lastRenderedPageBreak/>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687BB0">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687BB0">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687BB0">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2F5A754F" w14:textId="6AE26BEB" w:rsidR="00693F1F" w:rsidRPr="000020BB" w:rsidRDefault="00C62402"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7F1C44BE" w14:textId="77777777" w:rsidR="000020BB" w:rsidRPr="000020BB" w:rsidRDefault="00C62402" w:rsidP="00F35720">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dowodu potwierdzającego wniesienie zabezpieczenia należytego wykonania umowy</w:t>
      </w:r>
      <w:r w:rsidR="00693F1F" w:rsidRPr="000020BB">
        <w:rPr>
          <w:rFonts w:asciiTheme="majorHAnsi" w:eastAsia="Arial" w:hAnsiTheme="majorHAnsi" w:cstheme="majorHAnsi"/>
          <w:sz w:val="22"/>
          <w:szCs w:val="22"/>
        </w:rPr>
        <w:t>,</w:t>
      </w:r>
    </w:p>
    <w:p w14:paraId="16B64DAF" w14:textId="006E2E6A" w:rsidR="00C62402" w:rsidRPr="0099309F" w:rsidRDefault="00C62402" w:rsidP="0099309F">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sidR="000020BB">
        <w:rPr>
          <w:rFonts w:asciiTheme="majorHAnsi" w:eastAsia="Arial" w:hAnsiTheme="majorHAnsi" w:cstheme="majorHAnsi"/>
          <w:sz w:val="22"/>
          <w:szCs w:val="22"/>
        </w:rPr>
        <w:t>, zgodnej w wymaganiami wzory Umowy,</w:t>
      </w:r>
      <w:r w:rsidR="00693F1F" w:rsidRPr="0099309F">
        <w:rPr>
          <w:rFonts w:asciiTheme="majorHAnsi" w:eastAsia="Arial" w:hAnsiTheme="majorHAnsi" w:cstheme="majorHAnsi"/>
          <w:sz w:val="22"/>
          <w:szCs w:val="22"/>
        </w:rPr>
        <w:tab/>
      </w:r>
    </w:p>
    <w:p w14:paraId="378CAD85" w14:textId="08003F51" w:rsidR="00C62402" w:rsidRDefault="00C62402" w:rsidP="001811CC">
      <w:pPr>
        <w:tabs>
          <w:tab w:val="left" w:pos="540"/>
        </w:tabs>
        <w:spacing w:after="120"/>
        <w:ind w:left="560" w:hanging="707"/>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4236A198" w14:textId="33157958" w:rsidR="00BA3282" w:rsidRDefault="00BA3282" w:rsidP="001811CC">
      <w:pPr>
        <w:tabs>
          <w:tab w:val="left" w:pos="5136"/>
        </w:tabs>
        <w:spacing w:after="120"/>
        <w:jc w:val="both"/>
        <w:rPr>
          <w:rFonts w:asciiTheme="majorHAnsi" w:eastAsia="Arial" w:hAnsiTheme="majorHAnsi" w:cstheme="majorHAnsi"/>
          <w:sz w:val="22"/>
          <w:szCs w:val="22"/>
        </w:rPr>
      </w:pPr>
    </w:p>
    <w:p w14:paraId="48518BE3" w14:textId="4BF3E261" w:rsid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Wykonawca  zobowiązany  jest  wnieść  przed  zawarciem  umowy  zabezpieczenie</w:t>
      </w:r>
      <w:r w:rsidR="00391FD0" w:rsidRPr="004D19F3">
        <w:rPr>
          <w:rFonts w:asciiTheme="majorHAnsi" w:eastAsia="Arial" w:hAnsiTheme="majorHAnsi" w:cstheme="majorHAnsi"/>
          <w:sz w:val="22"/>
          <w:szCs w:val="22"/>
        </w:rPr>
        <w:t xml:space="preserve"> </w:t>
      </w:r>
      <w:r w:rsidR="000327E1" w:rsidRPr="004D19F3">
        <w:rPr>
          <w:rFonts w:asciiTheme="majorHAnsi" w:eastAsia="Arial" w:hAnsiTheme="majorHAnsi" w:cstheme="majorHAnsi"/>
          <w:sz w:val="22"/>
          <w:szCs w:val="22"/>
        </w:rPr>
        <w:t xml:space="preserve"> </w:t>
      </w:r>
      <w:r w:rsidRPr="004D19F3">
        <w:rPr>
          <w:rFonts w:asciiTheme="majorHAnsi" w:eastAsia="Arial" w:hAnsiTheme="majorHAnsi" w:cstheme="majorHAnsi"/>
          <w:sz w:val="22"/>
          <w:szCs w:val="22"/>
        </w:rPr>
        <w:t xml:space="preserve">należytego wykonania umowy w </w:t>
      </w:r>
      <w:r w:rsidRPr="004D19F3">
        <w:rPr>
          <w:rFonts w:asciiTheme="majorHAnsi" w:hAnsiTheme="majorHAnsi" w:cstheme="majorHAnsi"/>
          <w:sz w:val="22"/>
        </w:rPr>
        <w:t>wysokości</w:t>
      </w:r>
      <w:r w:rsidR="002A0B35" w:rsidRPr="004D19F3">
        <w:rPr>
          <w:rFonts w:asciiTheme="majorHAnsi" w:hAnsiTheme="majorHAnsi" w:cstheme="majorHAnsi"/>
          <w:sz w:val="22"/>
        </w:rPr>
        <w:t xml:space="preserve"> 2</w:t>
      </w:r>
      <w:r w:rsidR="004D19F3">
        <w:rPr>
          <w:rFonts w:asciiTheme="majorHAnsi" w:hAnsiTheme="majorHAnsi" w:cstheme="majorHAnsi"/>
          <w:sz w:val="22"/>
        </w:rPr>
        <w:t xml:space="preserve">% </w:t>
      </w:r>
      <w:r w:rsidRPr="004D19F3">
        <w:rPr>
          <w:rFonts w:asciiTheme="majorHAnsi" w:eastAsia="Arial" w:hAnsiTheme="majorHAnsi" w:cstheme="majorHAnsi"/>
          <w:sz w:val="22"/>
          <w:szCs w:val="22"/>
        </w:rPr>
        <w:t>ceny</w:t>
      </w:r>
      <w:r w:rsidRPr="000020BB">
        <w:rPr>
          <w:rFonts w:asciiTheme="majorHAnsi" w:eastAsia="Arial" w:hAnsiTheme="majorHAnsi" w:cstheme="majorHAnsi"/>
          <w:sz w:val="22"/>
          <w:szCs w:val="22"/>
        </w:rPr>
        <w:t xml:space="preserve"> całkowitej podanej w ofercie za realizację</w:t>
      </w:r>
      <w:r w:rsidR="000327E1" w:rsidRPr="000020BB">
        <w:rPr>
          <w:rFonts w:asciiTheme="majorHAnsi" w:eastAsia="Arial" w:hAnsiTheme="majorHAnsi" w:cstheme="majorHAnsi"/>
          <w:sz w:val="22"/>
          <w:szCs w:val="22"/>
        </w:rPr>
        <w:t xml:space="preserve"> </w:t>
      </w:r>
      <w:r w:rsidRPr="000020BB">
        <w:rPr>
          <w:rFonts w:asciiTheme="majorHAnsi" w:eastAsia="Arial" w:hAnsiTheme="majorHAnsi" w:cstheme="majorHAnsi"/>
          <w:sz w:val="22"/>
          <w:szCs w:val="22"/>
        </w:rPr>
        <w:t>zamówienia.</w:t>
      </w:r>
    </w:p>
    <w:p w14:paraId="24E13F41" w14:textId="6E5C43E8" w:rsidR="000020BB" w:rsidRP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Zabezpieczenie należytego wykonania umowy może być wnoszone według wyboru Wykonawcy w jednej lub w kilku formach wskazanych w art. 450 ust. 1 ustawy tj.:</w:t>
      </w:r>
    </w:p>
    <w:p w14:paraId="6B1A1E0B" w14:textId="77777777" w:rsidR="000020BB" w:rsidRDefault="000020BB" w:rsidP="00F35720">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lastRenderedPageBreak/>
        <w:t>pieniądzu,</w:t>
      </w:r>
    </w:p>
    <w:p w14:paraId="1F46FC2B" w14:textId="77777777" w:rsidR="000020BB" w:rsidRDefault="000020BB" w:rsidP="00F35720">
      <w:pPr>
        <w:numPr>
          <w:ilvl w:val="0"/>
          <w:numId w:val="28"/>
        </w:numPr>
        <w:tabs>
          <w:tab w:val="left" w:pos="1418"/>
        </w:tabs>
        <w:spacing w:after="120"/>
        <w:ind w:left="1418" w:hanging="697"/>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poręczeniach bankowych lub poręczeniach spółdzielczej kasy oszczędnościowo-kredytowej, z tym że zobowiązanie kasy jest z</w:t>
      </w:r>
      <w:r>
        <w:rPr>
          <w:rFonts w:asciiTheme="majorHAnsi" w:eastAsia="Arial" w:hAnsiTheme="majorHAnsi" w:cstheme="majorHAnsi"/>
          <w:sz w:val="22"/>
          <w:szCs w:val="22"/>
        </w:rPr>
        <w:t>awsze zobowiązaniem pieniężnym;</w:t>
      </w:r>
    </w:p>
    <w:p w14:paraId="2A18F8C8" w14:textId="77777777" w:rsidR="000020BB" w:rsidRDefault="000020BB" w:rsidP="00F35720">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bankowych;</w:t>
      </w:r>
    </w:p>
    <w:p w14:paraId="35BFA1CF" w14:textId="77777777" w:rsidR="002A0B35" w:rsidRDefault="000020BB" w:rsidP="002A0B35">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ubezpieczeniowych;</w:t>
      </w:r>
    </w:p>
    <w:p w14:paraId="4A284640" w14:textId="13AF5227" w:rsidR="000020BB" w:rsidRPr="002A0B35" w:rsidRDefault="000020BB" w:rsidP="002A0B35">
      <w:pPr>
        <w:numPr>
          <w:ilvl w:val="0"/>
          <w:numId w:val="28"/>
        </w:numPr>
        <w:tabs>
          <w:tab w:val="left" w:pos="1418"/>
        </w:tabs>
        <w:spacing w:after="120"/>
        <w:ind w:left="1418" w:hanging="697"/>
        <w:jc w:val="both"/>
        <w:rPr>
          <w:rFonts w:asciiTheme="majorHAnsi" w:eastAsia="Arial" w:hAnsiTheme="majorHAnsi" w:cstheme="majorHAnsi"/>
          <w:sz w:val="22"/>
          <w:szCs w:val="22"/>
        </w:rPr>
      </w:pPr>
      <w:r w:rsidRPr="002A0B35">
        <w:rPr>
          <w:rFonts w:asciiTheme="majorHAnsi" w:eastAsia="Arial" w:hAnsiTheme="majorHAnsi" w:cstheme="majorHAnsi"/>
          <w:sz w:val="22"/>
          <w:szCs w:val="22"/>
        </w:rPr>
        <w:t>poręczeniach udzielanych przez podmioty, o których mowa w art. 6b ust. 5 pkt 2 ustawy z 9 listopada 2000 r. o utworzeniu Polskiej Agencji Rozwoju Przedsiębiorczości.</w:t>
      </w:r>
    </w:p>
    <w:p w14:paraId="59ACADBA" w14:textId="77777777" w:rsid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przypadku wnoszenia zabezpieczenia należytego wykonania umowy:</w:t>
      </w:r>
    </w:p>
    <w:p w14:paraId="287A4E66" w14:textId="77777777" w:rsidR="000020BB" w:rsidRDefault="00DD5D2C" w:rsidP="00F35720">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pieniądzu - odpowiednią kwotę należy wpłacić na rachunek bankowy zamawiającego </w:t>
      </w:r>
      <w:r w:rsidR="00031D8C" w:rsidRPr="00D60AC7">
        <w:rPr>
          <w:rFonts w:asciiTheme="majorHAnsi" w:eastAsia="Arial" w:hAnsiTheme="majorHAnsi" w:cstheme="majorHAnsi"/>
          <w:sz w:val="22"/>
          <w:szCs w:val="22"/>
        </w:rPr>
        <w:t>08 1010 1339 0025 5413 9800 0000</w:t>
      </w:r>
      <w:r w:rsidR="00031D8C" w:rsidRPr="000020BB">
        <w:rPr>
          <w:rFonts w:asciiTheme="majorHAnsi" w:eastAsia="Arial" w:hAnsiTheme="majorHAnsi" w:cstheme="majorHAnsi"/>
          <w:sz w:val="22"/>
          <w:szCs w:val="22"/>
        </w:rPr>
        <w:t xml:space="preserve"> </w:t>
      </w:r>
      <w:r w:rsidRPr="000020BB">
        <w:rPr>
          <w:rFonts w:asciiTheme="majorHAnsi" w:eastAsia="Arial" w:hAnsiTheme="majorHAnsi" w:cstheme="majorHAnsi"/>
          <w:sz w:val="22"/>
          <w:szCs w:val="22"/>
        </w:rPr>
        <w:t xml:space="preserve">przed zawarciem umowy, a dokument potwierdzający wpłatę (pokwitowanie) należy złożyć </w:t>
      </w:r>
      <w:r w:rsidR="005F3760"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amawiającemu;</w:t>
      </w:r>
    </w:p>
    <w:p w14:paraId="04AA4A8A" w14:textId="77777777" w:rsidR="000020BB" w:rsidRDefault="00DD5D2C" w:rsidP="00F35720">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pozostałych dopuszczanych formach dokument zabezpieczenia należy złożyć Zamawiającemu przed zawarciem umowy.</w:t>
      </w:r>
    </w:p>
    <w:p w14:paraId="44D9BF42" w14:textId="77777777" w:rsid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dokumentu gwarancji bankowej/ubezpieczeniowej, winno wynikać jednoznacznie gwarantowanie wypłat należności z ustanowionego zabezpieczenia w sposób nieodwołalny, bezwarunkowy i na pierwsze żądanie.</w:t>
      </w:r>
    </w:p>
    <w:p w14:paraId="4416C804" w14:textId="73416F4E" w:rsidR="00DD5D2C"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Warunki i termin zwrotu zabezpieczenia należytego wykonania umowy określone zostały w projektowanych postanowieniach umowy w sprawie zamówienia publicznego, które stanowią </w:t>
      </w:r>
      <w:r w:rsidRPr="0099309F">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30580629" w14:textId="77777777" w:rsidR="000020BB" w:rsidRPr="000020BB" w:rsidRDefault="000020BB" w:rsidP="000020BB">
      <w:pPr>
        <w:pStyle w:val="Akapitzlist"/>
        <w:tabs>
          <w:tab w:val="left" w:pos="5136"/>
        </w:tabs>
        <w:spacing w:after="120"/>
        <w:ind w:left="70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701B2619"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6856A0">
        <w:rPr>
          <w:rFonts w:asciiTheme="majorHAnsi" w:eastAsia="Arial" w:hAnsiTheme="majorHAnsi" w:cstheme="majorHAnsi"/>
          <w:b/>
          <w:sz w:val="22"/>
          <w:szCs w:val="22"/>
        </w:rPr>
        <w:t>5</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0E3B4105" w14:textId="1260F873" w:rsidR="00133859"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123A104C" w14:textId="77777777" w:rsidR="00133859" w:rsidRDefault="00133859" w:rsidP="001811CC">
      <w:pPr>
        <w:spacing w:after="120"/>
        <w:jc w:val="both"/>
        <w:rPr>
          <w:rFonts w:asciiTheme="majorHAnsi" w:eastAsia="Times New Roman" w:hAnsiTheme="majorHAnsi" w:cstheme="majorHAnsi"/>
          <w:sz w:val="22"/>
          <w:szCs w:val="22"/>
        </w:rPr>
      </w:pP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AC0E7" w14:textId="77777777" w:rsidR="008B16DD" w:rsidRDefault="008B16DD" w:rsidP="00707E68">
      <w:r>
        <w:separator/>
      </w:r>
    </w:p>
  </w:endnote>
  <w:endnote w:type="continuationSeparator" w:id="0">
    <w:p w14:paraId="35F96E0A" w14:textId="77777777" w:rsidR="008B16DD" w:rsidRDefault="008B16DD" w:rsidP="00707E68">
      <w:r>
        <w:continuationSeparator/>
      </w:r>
    </w:p>
  </w:endnote>
  <w:endnote w:type="continuationNotice" w:id="1">
    <w:p w14:paraId="26CFC6B4" w14:textId="77777777" w:rsidR="008B16DD" w:rsidRDefault="008B1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6D50E9">
          <w:rPr>
            <w:noProof/>
          </w:rPr>
          <w:t>3</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C6714" w14:textId="77777777" w:rsidR="008B16DD" w:rsidRDefault="008B16DD" w:rsidP="00707E68">
      <w:r>
        <w:separator/>
      </w:r>
    </w:p>
  </w:footnote>
  <w:footnote w:type="continuationSeparator" w:id="0">
    <w:p w14:paraId="64E28D66" w14:textId="77777777" w:rsidR="008B16DD" w:rsidRDefault="008B16DD" w:rsidP="00707E68">
      <w:r>
        <w:continuationSeparator/>
      </w:r>
    </w:p>
  </w:footnote>
  <w:footnote w:type="continuationNotice" w:id="1">
    <w:p w14:paraId="4C8710B3" w14:textId="77777777" w:rsidR="008B16DD" w:rsidRDefault="008B16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31D8C"/>
    <w:rsid w:val="000327E1"/>
    <w:rsid w:val="00040767"/>
    <w:rsid w:val="00044DD1"/>
    <w:rsid w:val="00046BD5"/>
    <w:rsid w:val="00051AD6"/>
    <w:rsid w:val="00052217"/>
    <w:rsid w:val="00055BD1"/>
    <w:rsid w:val="000722E6"/>
    <w:rsid w:val="00073F84"/>
    <w:rsid w:val="000765B6"/>
    <w:rsid w:val="00080425"/>
    <w:rsid w:val="000879B4"/>
    <w:rsid w:val="00096D70"/>
    <w:rsid w:val="000A00FF"/>
    <w:rsid w:val="000B2F08"/>
    <w:rsid w:val="000C517C"/>
    <w:rsid w:val="000C774C"/>
    <w:rsid w:val="000D3046"/>
    <w:rsid w:val="000D5C75"/>
    <w:rsid w:val="000E1F4F"/>
    <w:rsid w:val="000F3382"/>
    <w:rsid w:val="000F7C20"/>
    <w:rsid w:val="00104050"/>
    <w:rsid w:val="00110FF7"/>
    <w:rsid w:val="0011741D"/>
    <w:rsid w:val="00133859"/>
    <w:rsid w:val="00134B7B"/>
    <w:rsid w:val="00134EF6"/>
    <w:rsid w:val="00137695"/>
    <w:rsid w:val="0014160B"/>
    <w:rsid w:val="00165C99"/>
    <w:rsid w:val="00170D73"/>
    <w:rsid w:val="001811CC"/>
    <w:rsid w:val="001831C4"/>
    <w:rsid w:val="001954A8"/>
    <w:rsid w:val="00195767"/>
    <w:rsid w:val="001A04D1"/>
    <w:rsid w:val="001A4B06"/>
    <w:rsid w:val="001A5915"/>
    <w:rsid w:val="001A73CA"/>
    <w:rsid w:val="001B4A18"/>
    <w:rsid w:val="001C5211"/>
    <w:rsid w:val="001C655C"/>
    <w:rsid w:val="001D3A8B"/>
    <w:rsid w:val="001E5E94"/>
    <w:rsid w:val="001F071C"/>
    <w:rsid w:val="00210907"/>
    <w:rsid w:val="002150D9"/>
    <w:rsid w:val="00216266"/>
    <w:rsid w:val="00220F88"/>
    <w:rsid w:val="0023435D"/>
    <w:rsid w:val="0024056C"/>
    <w:rsid w:val="00241FC8"/>
    <w:rsid w:val="00252CAD"/>
    <w:rsid w:val="0025302B"/>
    <w:rsid w:val="00275F5A"/>
    <w:rsid w:val="00280DD5"/>
    <w:rsid w:val="00282156"/>
    <w:rsid w:val="0028230E"/>
    <w:rsid w:val="0028756E"/>
    <w:rsid w:val="00294083"/>
    <w:rsid w:val="002A0B35"/>
    <w:rsid w:val="002A2657"/>
    <w:rsid w:val="002A3FE2"/>
    <w:rsid w:val="002A7AC0"/>
    <w:rsid w:val="002B7E43"/>
    <w:rsid w:val="002C4EAA"/>
    <w:rsid w:val="002D297C"/>
    <w:rsid w:val="002E6CEE"/>
    <w:rsid w:val="002E7930"/>
    <w:rsid w:val="002F245E"/>
    <w:rsid w:val="002F2547"/>
    <w:rsid w:val="002F4928"/>
    <w:rsid w:val="00305AE6"/>
    <w:rsid w:val="00324816"/>
    <w:rsid w:val="00347A42"/>
    <w:rsid w:val="00350555"/>
    <w:rsid w:val="0035731E"/>
    <w:rsid w:val="003674BE"/>
    <w:rsid w:val="00380240"/>
    <w:rsid w:val="0038091A"/>
    <w:rsid w:val="003812CA"/>
    <w:rsid w:val="00381B90"/>
    <w:rsid w:val="003832C1"/>
    <w:rsid w:val="00391FD0"/>
    <w:rsid w:val="00395A37"/>
    <w:rsid w:val="003D4097"/>
    <w:rsid w:val="003D421A"/>
    <w:rsid w:val="003E23BC"/>
    <w:rsid w:val="003F1169"/>
    <w:rsid w:val="004014A2"/>
    <w:rsid w:val="00402B0A"/>
    <w:rsid w:val="004060CB"/>
    <w:rsid w:val="004205E5"/>
    <w:rsid w:val="00421F0F"/>
    <w:rsid w:val="004244C4"/>
    <w:rsid w:val="004250B7"/>
    <w:rsid w:val="00425F1A"/>
    <w:rsid w:val="00430F9F"/>
    <w:rsid w:val="004312B7"/>
    <w:rsid w:val="00451C9D"/>
    <w:rsid w:val="0045373D"/>
    <w:rsid w:val="00465933"/>
    <w:rsid w:val="00470C2B"/>
    <w:rsid w:val="00475B40"/>
    <w:rsid w:val="0048461E"/>
    <w:rsid w:val="004948BD"/>
    <w:rsid w:val="004B049B"/>
    <w:rsid w:val="004C39F3"/>
    <w:rsid w:val="004D19F3"/>
    <w:rsid w:val="004E6983"/>
    <w:rsid w:val="004F1CBD"/>
    <w:rsid w:val="004F74AC"/>
    <w:rsid w:val="00501C7F"/>
    <w:rsid w:val="00523FFE"/>
    <w:rsid w:val="005259F8"/>
    <w:rsid w:val="005C7E2E"/>
    <w:rsid w:val="005E106B"/>
    <w:rsid w:val="005F3760"/>
    <w:rsid w:val="005F3E7A"/>
    <w:rsid w:val="005F6434"/>
    <w:rsid w:val="005F79B8"/>
    <w:rsid w:val="00603E1F"/>
    <w:rsid w:val="00605352"/>
    <w:rsid w:val="00606ACD"/>
    <w:rsid w:val="00615A15"/>
    <w:rsid w:val="00627CE6"/>
    <w:rsid w:val="00634BFC"/>
    <w:rsid w:val="00642E36"/>
    <w:rsid w:val="00672B9C"/>
    <w:rsid w:val="00680627"/>
    <w:rsid w:val="0068123F"/>
    <w:rsid w:val="006856A0"/>
    <w:rsid w:val="00687BB0"/>
    <w:rsid w:val="00693DFE"/>
    <w:rsid w:val="00693F1F"/>
    <w:rsid w:val="006C3335"/>
    <w:rsid w:val="006C732A"/>
    <w:rsid w:val="006C79DA"/>
    <w:rsid w:val="006D50E9"/>
    <w:rsid w:val="00706D4C"/>
    <w:rsid w:val="00707E68"/>
    <w:rsid w:val="00720BC0"/>
    <w:rsid w:val="00725A86"/>
    <w:rsid w:val="00757858"/>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76D5F"/>
    <w:rsid w:val="00876E54"/>
    <w:rsid w:val="00886CCF"/>
    <w:rsid w:val="00897DE7"/>
    <w:rsid w:val="008A347D"/>
    <w:rsid w:val="008B16DD"/>
    <w:rsid w:val="008B627A"/>
    <w:rsid w:val="008D1667"/>
    <w:rsid w:val="008D35D4"/>
    <w:rsid w:val="008F6B3B"/>
    <w:rsid w:val="00925EB6"/>
    <w:rsid w:val="00942BFC"/>
    <w:rsid w:val="00953EF0"/>
    <w:rsid w:val="0095740D"/>
    <w:rsid w:val="00960058"/>
    <w:rsid w:val="00973BD3"/>
    <w:rsid w:val="00977D21"/>
    <w:rsid w:val="0099309F"/>
    <w:rsid w:val="009B0736"/>
    <w:rsid w:val="009B1F53"/>
    <w:rsid w:val="009B458A"/>
    <w:rsid w:val="009C016F"/>
    <w:rsid w:val="009D1199"/>
    <w:rsid w:val="009E4241"/>
    <w:rsid w:val="009F1F04"/>
    <w:rsid w:val="00A06E55"/>
    <w:rsid w:val="00A13E1D"/>
    <w:rsid w:val="00A2453E"/>
    <w:rsid w:val="00A42C80"/>
    <w:rsid w:val="00A50962"/>
    <w:rsid w:val="00A529B1"/>
    <w:rsid w:val="00A618E5"/>
    <w:rsid w:val="00A63C1A"/>
    <w:rsid w:val="00A6403E"/>
    <w:rsid w:val="00A70A3F"/>
    <w:rsid w:val="00A72620"/>
    <w:rsid w:val="00A731B5"/>
    <w:rsid w:val="00A7660C"/>
    <w:rsid w:val="00A84108"/>
    <w:rsid w:val="00AA33CD"/>
    <w:rsid w:val="00AA3FC2"/>
    <w:rsid w:val="00AA6530"/>
    <w:rsid w:val="00AB2FA0"/>
    <w:rsid w:val="00AC3E4C"/>
    <w:rsid w:val="00AC5448"/>
    <w:rsid w:val="00AE6423"/>
    <w:rsid w:val="00AF4D2D"/>
    <w:rsid w:val="00AF6A5F"/>
    <w:rsid w:val="00B06913"/>
    <w:rsid w:val="00B07FCB"/>
    <w:rsid w:val="00B22D5B"/>
    <w:rsid w:val="00B23618"/>
    <w:rsid w:val="00B313A9"/>
    <w:rsid w:val="00B330F3"/>
    <w:rsid w:val="00B41710"/>
    <w:rsid w:val="00B41A22"/>
    <w:rsid w:val="00B537F7"/>
    <w:rsid w:val="00B573A2"/>
    <w:rsid w:val="00B57727"/>
    <w:rsid w:val="00B9753C"/>
    <w:rsid w:val="00BA3282"/>
    <w:rsid w:val="00BB2F9F"/>
    <w:rsid w:val="00BB481E"/>
    <w:rsid w:val="00BB6469"/>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152E"/>
    <w:rsid w:val="00C62402"/>
    <w:rsid w:val="00C73AF1"/>
    <w:rsid w:val="00C75392"/>
    <w:rsid w:val="00C867C4"/>
    <w:rsid w:val="00C9025E"/>
    <w:rsid w:val="00CB288C"/>
    <w:rsid w:val="00CC0F62"/>
    <w:rsid w:val="00CF21AB"/>
    <w:rsid w:val="00D00BC0"/>
    <w:rsid w:val="00D03ADA"/>
    <w:rsid w:val="00D11EBF"/>
    <w:rsid w:val="00D16122"/>
    <w:rsid w:val="00D20C58"/>
    <w:rsid w:val="00D267E9"/>
    <w:rsid w:val="00D37176"/>
    <w:rsid w:val="00D60AC7"/>
    <w:rsid w:val="00D61577"/>
    <w:rsid w:val="00D673C0"/>
    <w:rsid w:val="00D708BD"/>
    <w:rsid w:val="00D978D8"/>
    <w:rsid w:val="00D97B75"/>
    <w:rsid w:val="00DA5B83"/>
    <w:rsid w:val="00DA6291"/>
    <w:rsid w:val="00DC0098"/>
    <w:rsid w:val="00DD140D"/>
    <w:rsid w:val="00DD1908"/>
    <w:rsid w:val="00DD5D2C"/>
    <w:rsid w:val="00E1152A"/>
    <w:rsid w:val="00E16884"/>
    <w:rsid w:val="00E16F5F"/>
    <w:rsid w:val="00E203D8"/>
    <w:rsid w:val="00E233F0"/>
    <w:rsid w:val="00E36709"/>
    <w:rsid w:val="00E4521D"/>
    <w:rsid w:val="00E45F11"/>
    <w:rsid w:val="00E51CD0"/>
    <w:rsid w:val="00E53FD4"/>
    <w:rsid w:val="00E60302"/>
    <w:rsid w:val="00E63633"/>
    <w:rsid w:val="00E6391E"/>
    <w:rsid w:val="00E6530D"/>
    <w:rsid w:val="00E6635A"/>
    <w:rsid w:val="00E722CA"/>
    <w:rsid w:val="00E9110E"/>
    <w:rsid w:val="00E972FF"/>
    <w:rsid w:val="00E97D5F"/>
    <w:rsid w:val="00EA7CC5"/>
    <w:rsid w:val="00EB7A9C"/>
    <w:rsid w:val="00EE16B5"/>
    <w:rsid w:val="00EE2F2A"/>
    <w:rsid w:val="00EE3C06"/>
    <w:rsid w:val="00EF754D"/>
    <w:rsid w:val="00F01845"/>
    <w:rsid w:val="00F1341A"/>
    <w:rsid w:val="00F15C99"/>
    <w:rsid w:val="00F33534"/>
    <w:rsid w:val="00F35720"/>
    <w:rsid w:val="00F42522"/>
    <w:rsid w:val="00F551F0"/>
    <w:rsid w:val="00F8327D"/>
    <w:rsid w:val="00F84CA2"/>
    <w:rsid w:val="00F95680"/>
    <w:rsid w:val="00FC456A"/>
    <w:rsid w:val="00FC5BBA"/>
    <w:rsid w:val="00FC7087"/>
    <w:rsid w:val="00FE3958"/>
    <w:rsid w:val="00FF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C5FD-8118-4093-AF7D-4A5CCAC3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8172</Words>
  <Characters>49033</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Sekretariat</cp:lastModifiedBy>
  <cp:revision>8</cp:revision>
  <dcterms:created xsi:type="dcterms:W3CDTF">2021-04-26T09:28:00Z</dcterms:created>
  <dcterms:modified xsi:type="dcterms:W3CDTF">2021-05-19T11:50:00Z</dcterms:modified>
</cp:coreProperties>
</file>